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C8C37" w14:textId="77777777" w:rsidR="007D3E44" w:rsidRPr="002A5307" w:rsidRDefault="007D3E44" w:rsidP="007D3E44">
      <w:pPr>
        <w:pStyle w:val="FigureTable"/>
        <w:keepNext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Table </w:t>
      </w:r>
      <w:r>
        <w:rPr>
          <w:rFonts w:ascii="Times New Roman" w:hAnsi="Times New Roman" w:cs="Times New Roman"/>
          <w:noProof/>
        </w:rPr>
        <w:t>3.</w:t>
      </w:r>
      <w:r w:rsidRPr="002A5307">
        <w:rPr>
          <w:rFonts w:ascii="Times New Roman" w:hAnsi="Times New Roman" w:cs="Times New Roman"/>
        </w:rPr>
        <w:t xml:space="preserve"> </w:t>
      </w:r>
      <w:r w:rsidRPr="008677C4">
        <w:rPr>
          <w:rFonts w:ascii="Times New Roman" w:hAnsi="Times New Roman" w:cs="Times New Roman"/>
          <w:b w:val="0"/>
          <w:bCs/>
        </w:rPr>
        <w:t xml:space="preserve">Comparison of baseline disease characteristics before and after matching adjustments in </w:t>
      </w:r>
      <w:r>
        <w:rPr>
          <w:rFonts w:ascii="Times New Roman" w:hAnsi="Times New Roman" w:cs="Times New Roman"/>
          <w:b w:val="0"/>
          <w:bCs/>
        </w:rPr>
        <w:t xml:space="preserve">the </w:t>
      </w:r>
      <w:r w:rsidRPr="008677C4">
        <w:rPr>
          <w:rFonts w:ascii="Times New Roman" w:hAnsi="Times New Roman" w:cs="Times New Roman"/>
          <w:b w:val="0"/>
          <w:bCs/>
        </w:rPr>
        <w:t>sensitivity</w:t>
      </w:r>
      <w:r>
        <w:rPr>
          <w:rFonts w:ascii="Times New Roman" w:hAnsi="Times New Roman" w:cs="Times New Roman"/>
          <w:b w:val="0"/>
          <w:bCs/>
        </w:rPr>
        <w:t>-</w:t>
      </w:r>
      <w:r w:rsidRPr="008677C4">
        <w:rPr>
          <w:rFonts w:ascii="Times New Roman" w:hAnsi="Times New Roman" w:cs="Times New Roman"/>
          <w:b w:val="0"/>
          <w:bCs/>
        </w:rPr>
        <w:t>analysis population.</w:t>
      </w:r>
    </w:p>
    <w:tbl>
      <w:tblPr>
        <w:tblStyle w:val="Jennys"/>
        <w:tblW w:w="5000" w:type="pct"/>
        <w:tblLook w:val="0420" w:firstRow="1" w:lastRow="0" w:firstColumn="0" w:lastColumn="0" w:noHBand="0" w:noVBand="1"/>
      </w:tblPr>
      <w:tblGrid>
        <w:gridCol w:w="1808"/>
        <w:gridCol w:w="1068"/>
        <w:gridCol w:w="1709"/>
        <w:gridCol w:w="1799"/>
        <w:gridCol w:w="2966"/>
      </w:tblGrid>
      <w:tr w:rsidR="007D3E44" w:rsidRPr="002A5307" w14:paraId="7C63647F" w14:textId="77777777" w:rsidTr="00794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538" w:type="pct"/>
            <w:gridSpan w:val="2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42CBE476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Characteristic</w:t>
            </w:r>
          </w:p>
        </w:tc>
        <w:tc>
          <w:tcPr>
            <w:tcW w:w="1876" w:type="pct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3084B7A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Cs/>
                <w:color w:val="FFFFFF" w:themeColor="background1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 xml:space="preserve">Zanubrutinib </w:t>
            </w:r>
          </w:p>
          <w:p w14:paraId="10443B2D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(MAGNOLIA-003)</w:t>
            </w:r>
          </w:p>
        </w:tc>
        <w:tc>
          <w:tcPr>
            <w:tcW w:w="1586" w:type="pct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9ED523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 xml:space="preserve">Rituximab or CIT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br/>
            </w:r>
            <w:r w:rsidRPr="002A5307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(</w:t>
            </w:r>
            <w:r w:rsidRPr="006001F8">
              <w:rPr>
                <w:rFonts w:ascii="Times New Roman" w:hAnsi="Times New Roman" w:cs="Times New Roman"/>
                <w:bCs/>
                <w:color w:val="FFFFFF" w:themeColor="background1"/>
                <w:sz w:val="18"/>
                <w:szCs w:val="18"/>
              </w:rPr>
              <w:t>HMRN registry)</w:t>
            </w:r>
          </w:p>
        </w:tc>
      </w:tr>
      <w:tr w:rsidR="007D3E44" w:rsidRPr="002A5307" w14:paraId="29CD6B92" w14:textId="77777777" w:rsidTr="00794C94">
        <w:trPr>
          <w:trHeight w:val="432"/>
        </w:trPr>
        <w:tc>
          <w:tcPr>
            <w:tcW w:w="1538" w:type="pct"/>
            <w:gridSpan w:val="2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C13529A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  <w:hideMark/>
          </w:tcPr>
          <w:p w14:paraId="5C54982A" w14:textId="77777777" w:rsidR="007D3E44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Unweighted,</w:t>
            </w:r>
          </w:p>
          <w:p w14:paraId="345E6245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C1726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color w:val="FFFFFF" w:themeColor="background1"/>
                <w:sz w:val="18"/>
                <w:szCs w:val="18"/>
              </w:rPr>
              <w:t xml:space="preserve"> </w:t>
            </w:r>
            <w:r w:rsidRPr="002A530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=</w:t>
            </w:r>
            <w:r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2A530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86</w:t>
            </w:r>
          </w:p>
        </w:tc>
        <w:tc>
          <w:tcPr>
            <w:tcW w:w="96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3ECB0D5" w14:textId="77777777" w:rsidR="007D3E44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Weighted,</w:t>
            </w:r>
          </w:p>
          <w:p w14:paraId="4A48A4F5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ESS</w:t>
            </w:r>
            <w:r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2A530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=</w:t>
            </w:r>
            <w:r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 xml:space="preserve"> 40</w:t>
            </w:r>
          </w:p>
        </w:tc>
        <w:tc>
          <w:tcPr>
            <w:tcW w:w="158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  <w:hideMark/>
          </w:tcPr>
          <w:p w14:paraId="5FED3314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26A">
              <w:rPr>
                <w:rFonts w:ascii="Times New Roman" w:hAnsi="Times New Roman" w:cs="Times New Roman"/>
                <w:bCs/>
                <w:color w:val="FFFFFF" w:themeColor="background1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Cs/>
                <w:i/>
                <w:iCs/>
                <w:color w:val="FFFFFF" w:themeColor="background1"/>
                <w:sz w:val="18"/>
                <w:szCs w:val="18"/>
              </w:rPr>
              <w:t xml:space="preserve"> </w:t>
            </w:r>
            <w:r w:rsidRPr="002A5307">
              <w:rPr>
                <w:rFonts w:ascii="Times New Roman" w:hAnsi="Times New Roman" w:cs="Times New Roman"/>
                <w:bCs/>
                <w:color w:val="FFFFFF" w:themeColor="background1"/>
                <w:sz w:val="18"/>
                <w:szCs w:val="18"/>
              </w:rPr>
              <w:t>=</w:t>
            </w:r>
            <w:r>
              <w:rPr>
                <w:rFonts w:ascii="Times New Roman" w:hAnsi="Times New Roman" w:cs="Times New Roman"/>
                <w:bCs/>
                <w:color w:val="FFFFFF" w:themeColor="background1"/>
                <w:sz w:val="18"/>
                <w:szCs w:val="18"/>
              </w:rPr>
              <w:t xml:space="preserve"> 73</w:t>
            </w:r>
          </w:p>
        </w:tc>
      </w:tr>
      <w:tr w:rsidR="007D3E44" w:rsidRPr="002A5307" w14:paraId="0EAB9C69" w14:textId="77777777" w:rsidTr="00794C94">
        <w:trPr>
          <w:trHeight w:val="432"/>
        </w:trPr>
        <w:tc>
          <w:tcPr>
            <w:tcW w:w="967" w:type="pct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48A489B2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sz w:val="18"/>
                <w:szCs w:val="18"/>
              </w:rPr>
              <w:t>Number of prior therapies, %</w:t>
            </w:r>
          </w:p>
        </w:tc>
        <w:tc>
          <w:tcPr>
            <w:tcW w:w="571" w:type="pct"/>
            <w:tcBorders>
              <w:top w:val="single" w:sz="4" w:space="0" w:color="FFFFFF" w:themeColor="background1"/>
            </w:tcBorders>
            <w:vAlign w:val="center"/>
          </w:tcPr>
          <w:p w14:paraId="6B433A58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4" w:type="pct"/>
            <w:tcBorders>
              <w:top w:val="single" w:sz="4" w:space="0" w:color="FFFFFF" w:themeColor="background1"/>
            </w:tcBorders>
            <w:vAlign w:val="center"/>
          </w:tcPr>
          <w:p w14:paraId="0D222327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44.2</w:t>
            </w:r>
          </w:p>
        </w:tc>
        <w:tc>
          <w:tcPr>
            <w:tcW w:w="962" w:type="pct"/>
            <w:tcBorders>
              <w:top w:val="single" w:sz="4" w:space="0" w:color="FFFFFF" w:themeColor="background1"/>
            </w:tcBorders>
            <w:vAlign w:val="center"/>
          </w:tcPr>
          <w:p w14:paraId="71AB5945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78.1</w:t>
            </w:r>
          </w:p>
        </w:tc>
        <w:tc>
          <w:tcPr>
            <w:tcW w:w="1586" w:type="pct"/>
            <w:tcBorders>
              <w:top w:val="single" w:sz="4" w:space="0" w:color="FFFFFF" w:themeColor="background1"/>
            </w:tcBorders>
            <w:vAlign w:val="center"/>
          </w:tcPr>
          <w:p w14:paraId="558C9E8E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78.1</w:t>
            </w:r>
          </w:p>
        </w:tc>
      </w:tr>
      <w:tr w:rsidR="007D3E44" w:rsidRPr="002A5307" w14:paraId="4EF1DD02" w14:textId="77777777" w:rsidTr="00794C94">
        <w:trPr>
          <w:trHeight w:val="432"/>
        </w:trPr>
        <w:tc>
          <w:tcPr>
            <w:tcW w:w="967" w:type="pct"/>
            <w:vMerge/>
            <w:vAlign w:val="center"/>
          </w:tcPr>
          <w:p w14:paraId="689C0E0E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pct"/>
            <w:tcBorders>
              <w:top w:val="single" w:sz="4" w:space="0" w:color="FFFFFF" w:themeColor="background1"/>
            </w:tcBorders>
            <w:vAlign w:val="center"/>
          </w:tcPr>
          <w:p w14:paraId="45D42BD7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14" w:type="pct"/>
            <w:tcBorders>
              <w:top w:val="single" w:sz="4" w:space="0" w:color="FFFFFF" w:themeColor="background1"/>
            </w:tcBorders>
            <w:vAlign w:val="center"/>
          </w:tcPr>
          <w:p w14:paraId="77A2C180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30.2</w:t>
            </w:r>
          </w:p>
        </w:tc>
        <w:tc>
          <w:tcPr>
            <w:tcW w:w="962" w:type="pct"/>
            <w:tcBorders>
              <w:top w:val="single" w:sz="4" w:space="0" w:color="FFFFFF" w:themeColor="background1"/>
            </w:tcBorders>
            <w:vAlign w:val="center"/>
          </w:tcPr>
          <w:p w14:paraId="39E64901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19.2</w:t>
            </w:r>
          </w:p>
        </w:tc>
        <w:tc>
          <w:tcPr>
            <w:tcW w:w="1586" w:type="pct"/>
            <w:tcBorders>
              <w:top w:val="single" w:sz="4" w:space="0" w:color="FFFFFF" w:themeColor="background1"/>
            </w:tcBorders>
            <w:vAlign w:val="center"/>
          </w:tcPr>
          <w:p w14:paraId="528B8ECB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19.2</w:t>
            </w:r>
          </w:p>
        </w:tc>
      </w:tr>
      <w:tr w:rsidR="007D3E44" w:rsidRPr="002A5307" w14:paraId="23539CD5" w14:textId="77777777" w:rsidTr="00794C94">
        <w:trPr>
          <w:trHeight w:val="432"/>
        </w:trPr>
        <w:tc>
          <w:tcPr>
            <w:tcW w:w="967" w:type="pct"/>
            <w:vMerge/>
            <w:vAlign w:val="center"/>
          </w:tcPr>
          <w:p w14:paraId="2FB878B5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pct"/>
            <w:tcBorders>
              <w:top w:val="single" w:sz="4" w:space="0" w:color="FFFFFF" w:themeColor="background1"/>
            </w:tcBorders>
            <w:vAlign w:val="center"/>
          </w:tcPr>
          <w:p w14:paraId="52FB8F92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sz w:val="18"/>
                <w:szCs w:val="18"/>
              </w:rPr>
              <w:t>&gt;2</w:t>
            </w:r>
          </w:p>
        </w:tc>
        <w:tc>
          <w:tcPr>
            <w:tcW w:w="914" w:type="pct"/>
            <w:tcBorders>
              <w:top w:val="single" w:sz="4" w:space="0" w:color="FFFFFF" w:themeColor="background1"/>
            </w:tcBorders>
            <w:vAlign w:val="center"/>
          </w:tcPr>
          <w:p w14:paraId="17BFA963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  <w:highlight w:val="yellow"/>
              </w:rPr>
            </w:pPr>
            <w:r w:rsidRPr="008C019A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25.6</w:t>
            </w:r>
          </w:p>
        </w:tc>
        <w:tc>
          <w:tcPr>
            <w:tcW w:w="962" w:type="pct"/>
            <w:tcBorders>
              <w:top w:val="single" w:sz="4" w:space="0" w:color="FFFFFF" w:themeColor="background1"/>
            </w:tcBorders>
            <w:vAlign w:val="center"/>
          </w:tcPr>
          <w:p w14:paraId="2ED1EA2C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2.7</w:t>
            </w:r>
          </w:p>
        </w:tc>
        <w:tc>
          <w:tcPr>
            <w:tcW w:w="1586" w:type="pct"/>
            <w:tcBorders>
              <w:top w:val="single" w:sz="4" w:space="0" w:color="FFFFFF" w:themeColor="background1"/>
            </w:tcBorders>
            <w:vAlign w:val="center"/>
          </w:tcPr>
          <w:p w14:paraId="46115E18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2.7</w:t>
            </w:r>
          </w:p>
        </w:tc>
      </w:tr>
      <w:tr w:rsidR="007D3E44" w:rsidRPr="002A5307" w14:paraId="14C2FAEF" w14:textId="77777777" w:rsidTr="00794C94">
        <w:trPr>
          <w:trHeight w:val="432"/>
        </w:trPr>
        <w:tc>
          <w:tcPr>
            <w:tcW w:w="1538" w:type="pct"/>
            <w:gridSpan w:val="2"/>
            <w:vAlign w:val="center"/>
          </w:tcPr>
          <w:p w14:paraId="59B45040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sz w:val="18"/>
                <w:szCs w:val="18"/>
              </w:rPr>
              <w:t>Refractory to last therapy, %</w:t>
            </w:r>
          </w:p>
        </w:tc>
        <w:tc>
          <w:tcPr>
            <w:tcW w:w="914" w:type="pct"/>
            <w:vAlign w:val="center"/>
          </w:tcPr>
          <w:p w14:paraId="75777BEB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30.1</w:t>
            </w:r>
          </w:p>
        </w:tc>
        <w:tc>
          <w:tcPr>
            <w:tcW w:w="962" w:type="pct"/>
            <w:vAlign w:val="center"/>
          </w:tcPr>
          <w:p w14:paraId="03D9C9F4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24.7</w:t>
            </w:r>
          </w:p>
        </w:tc>
        <w:tc>
          <w:tcPr>
            <w:tcW w:w="1586" w:type="pct"/>
            <w:vAlign w:val="center"/>
          </w:tcPr>
          <w:p w14:paraId="5525588D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24.7</w:t>
            </w:r>
          </w:p>
        </w:tc>
      </w:tr>
      <w:tr w:rsidR="007D3E44" w:rsidRPr="002A5307" w14:paraId="372B0BF1" w14:textId="77777777" w:rsidTr="00794C94">
        <w:trPr>
          <w:trHeight w:val="432"/>
        </w:trPr>
        <w:tc>
          <w:tcPr>
            <w:tcW w:w="1538" w:type="pct"/>
            <w:gridSpan w:val="2"/>
            <w:vAlign w:val="center"/>
          </w:tcPr>
          <w:p w14:paraId="172150E8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sz w:val="18"/>
                <w:szCs w:val="18"/>
              </w:rPr>
              <w:t>POD24, %</w:t>
            </w:r>
          </w:p>
        </w:tc>
        <w:tc>
          <w:tcPr>
            <w:tcW w:w="914" w:type="pct"/>
            <w:vAlign w:val="center"/>
          </w:tcPr>
          <w:p w14:paraId="7429A2F4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44.7</w:t>
            </w:r>
          </w:p>
        </w:tc>
        <w:tc>
          <w:tcPr>
            <w:tcW w:w="962" w:type="pct"/>
            <w:vAlign w:val="center"/>
          </w:tcPr>
          <w:p w14:paraId="7C5D6033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43.8</w:t>
            </w:r>
          </w:p>
        </w:tc>
        <w:tc>
          <w:tcPr>
            <w:tcW w:w="1586" w:type="pct"/>
            <w:vAlign w:val="center"/>
          </w:tcPr>
          <w:p w14:paraId="25408495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43.8</w:t>
            </w:r>
          </w:p>
        </w:tc>
      </w:tr>
      <w:tr w:rsidR="007D3E44" w:rsidRPr="002A5307" w14:paraId="065BB12F" w14:textId="77777777" w:rsidTr="00794C94">
        <w:trPr>
          <w:trHeight w:val="432"/>
        </w:trPr>
        <w:tc>
          <w:tcPr>
            <w:tcW w:w="1538" w:type="pct"/>
            <w:gridSpan w:val="2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14:paraId="0975DECB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sz w:val="18"/>
                <w:szCs w:val="18"/>
              </w:rPr>
              <w:t>Mean age, years</w:t>
            </w:r>
          </w:p>
        </w:tc>
        <w:tc>
          <w:tcPr>
            <w:tcW w:w="914" w:type="pct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14:paraId="09F0B4BE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2A5307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68.0</w:t>
            </w:r>
          </w:p>
        </w:tc>
        <w:tc>
          <w:tcPr>
            <w:tcW w:w="962" w:type="pct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14:paraId="725289D4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73.6</w:t>
            </w:r>
          </w:p>
        </w:tc>
        <w:tc>
          <w:tcPr>
            <w:tcW w:w="1586" w:type="pct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14:paraId="637E7BAE" w14:textId="77777777" w:rsidR="007D3E44" w:rsidRPr="002A5307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73.6</w:t>
            </w:r>
          </w:p>
        </w:tc>
      </w:tr>
      <w:tr w:rsidR="007D3E44" w:rsidRPr="002A5307" w14:paraId="2540ACA8" w14:textId="77777777" w:rsidTr="00794C94">
        <w:trPr>
          <w:trHeight w:val="432"/>
        </w:trPr>
        <w:tc>
          <w:tcPr>
            <w:tcW w:w="153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90BEE" w14:textId="77777777" w:rsidR="007D3E44" w:rsidRPr="0049227E" w:rsidRDefault="007D3E44" w:rsidP="00794C94">
            <w:pPr>
              <w:pStyle w:val="FigureTable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9227E">
              <w:rPr>
                <w:rFonts w:ascii="Times New Roman" w:hAnsi="Times New Roman" w:cs="Times New Roman"/>
                <w:sz w:val="18"/>
                <w:szCs w:val="18"/>
              </w:rPr>
              <w:t xml:space="preserve">Time since diagnosis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49227E">
              <w:rPr>
                <w:rFonts w:ascii="Times New Roman" w:hAnsi="Times New Roman" w:cs="Times New Roman"/>
                <w:sz w:val="18"/>
                <w:szCs w:val="18"/>
              </w:rPr>
              <w:t>≥51.5 months, %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B5140" w14:textId="77777777" w:rsidR="007D3E44" w:rsidRPr="0049227E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49227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59.3</w:t>
            </w: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8C908" w14:textId="77777777" w:rsidR="007D3E44" w:rsidRPr="0049227E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49227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50.0</w:t>
            </w:r>
          </w:p>
        </w:tc>
        <w:tc>
          <w:tcPr>
            <w:tcW w:w="1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52E5E" w14:textId="77777777" w:rsidR="007D3E44" w:rsidRPr="0049227E" w:rsidRDefault="007D3E44" w:rsidP="00794C94">
            <w:pPr>
              <w:pStyle w:val="FigureTable"/>
              <w:keepNext w:val="0"/>
              <w:spacing w:before="0" w:after="0"/>
              <w:jc w:val="center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49227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50.0</w:t>
            </w:r>
          </w:p>
        </w:tc>
      </w:tr>
    </w:tbl>
    <w:p w14:paraId="773F0910" w14:textId="06E0182E" w:rsidR="00AA7CA5" w:rsidRDefault="007D3E44" w:rsidP="007D3E44">
      <w:pPr>
        <w:spacing w:before="120" w:line="240" w:lineRule="auto"/>
        <w:jc w:val="left"/>
      </w:pPr>
      <w:r w:rsidRPr="5D47C50D">
        <w:rPr>
          <w:rFonts w:ascii="Times New Roman" w:hAnsi="Times New Roman" w:cs="Times New Roman"/>
          <w:sz w:val="16"/>
          <w:szCs w:val="16"/>
        </w:rPr>
        <w:t>CIT</w:t>
      </w:r>
      <w:r>
        <w:rPr>
          <w:rFonts w:ascii="Times New Roman" w:hAnsi="Times New Roman" w:cs="Times New Roman"/>
          <w:sz w:val="16"/>
          <w:szCs w:val="16"/>
        </w:rPr>
        <w:t>:</w:t>
      </w:r>
      <w:r w:rsidRPr="5D47C50D">
        <w:rPr>
          <w:rStyle w:val="normaltextrun"/>
          <w:rFonts w:ascii="Times New Roman" w:hAnsi="Times New Roman" w:cs="Times New Roman"/>
          <w:sz w:val="16"/>
          <w:szCs w:val="16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</w:rPr>
        <w:t>chemoimmunotherapy; ESS</w:t>
      </w:r>
      <w:r>
        <w:rPr>
          <w:rFonts w:ascii="Times New Roman" w:hAnsi="Times New Roman" w:cs="Times New Roman"/>
          <w:sz w:val="16"/>
          <w:szCs w:val="16"/>
        </w:rPr>
        <w:t>:</w:t>
      </w:r>
      <w:r w:rsidRPr="5D47C50D">
        <w:rPr>
          <w:rFonts w:ascii="Times New Roman" w:hAnsi="Times New Roman" w:cs="Times New Roman"/>
          <w:sz w:val="16"/>
          <w:szCs w:val="16"/>
        </w:rPr>
        <w:t xml:space="preserve"> effective sample size; </w:t>
      </w:r>
      <w:r w:rsidRPr="006001F8">
        <w:rPr>
          <w:rStyle w:val="normaltextrun"/>
          <w:rFonts w:ascii="Times New Roman" w:hAnsi="Times New Roman" w:cs="Times New Roman"/>
          <w:sz w:val="16"/>
          <w:szCs w:val="16"/>
        </w:rPr>
        <w:t>HMRN: Haematological Malignancy Research Network</w:t>
      </w:r>
      <w:r w:rsidRPr="5D47C50D">
        <w:rPr>
          <w:rStyle w:val="normaltextrun"/>
          <w:rFonts w:ascii="Times New Roman" w:hAnsi="Times New Roman" w:cs="Times New Roman"/>
          <w:sz w:val="16"/>
          <w:szCs w:val="16"/>
        </w:rPr>
        <w:t>;</w:t>
      </w:r>
      <w:r w:rsidRPr="5D47C50D">
        <w:rPr>
          <w:rFonts w:ascii="Times New Roman" w:hAnsi="Times New Roman" w:cs="Times New Roman"/>
          <w:sz w:val="16"/>
          <w:szCs w:val="16"/>
        </w:rPr>
        <w:t xml:space="preserve"> POD24</w:t>
      </w:r>
      <w:r>
        <w:rPr>
          <w:rFonts w:ascii="Times New Roman" w:hAnsi="Times New Roman" w:cs="Times New Roman"/>
          <w:sz w:val="16"/>
          <w:szCs w:val="16"/>
        </w:rPr>
        <w:t>:</w:t>
      </w:r>
      <w:r w:rsidRPr="5D47C50D">
        <w:rPr>
          <w:rStyle w:val="normaltextrun"/>
          <w:rFonts w:ascii="Times New Roman" w:hAnsi="Times New Roman" w:cs="Times New Roman"/>
          <w:sz w:val="16"/>
          <w:szCs w:val="16"/>
        </w:rPr>
        <w:t xml:space="preserve"> </w:t>
      </w:r>
      <w:r w:rsidRPr="5D47C50D">
        <w:rPr>
          <w:rFonts w:ascii="Times New Roman" w:hAnsi="Times New Roman" w:cs="Times New Roman"/>
          <w:sz w:val="16"/>
          <w:szCs w:val="16"/>
        </w:rPr>
        <w:t xml:space="preserve">progression of disease within 24 months of treatment initiation. </w:t>
      </w:r>
    </w:p>
    <w:sectPr w:rsidR="00AA7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44"/>
    <w:rsid w:val="00073070"/>
    <w:rsid w:val="00155272"/>
    <w:rsid w:val="00213C10"/>
    <w:rsid w:val="00232E41"/>
    <w:rsid w:val="00292A89"/>
    <w:rsid w:val="002E7DFB"/>
    <w:rsid w:val="002F4674"/>
    <w:rsid w:val="00503065"/>
    <w:rsid w:val="005E3F26"/>
    <w:rsid w:val="007D3E44"/>
    <w:rsid w:val="00863D4B"/>
    <w:rsid w:val="00936FC3"/>
    <w:rsid w:val="0096296E"/>
    <w:rsid w:val="009C1085"/>
    <w:rsid w:val="00AA7CA5"/>
    <w:rsid w:val="00B223BE"/>
    <w:rsid w:val="00CB282B"/>
    <w:rsid w:val="00CC220D"/>
    <w:rsid w:val="00D7658D"/>
    <w:rsid w:val="00FA310E"/>
    <w:rsid w:val="00FF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23E4"/>
  <w15:chartTrackingRefBased/>
  <w15:docId w15:val="{6A19339D-1C60-4134-957F-50CA0E24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E44"/>
    <w:pPr>
      <w:spacing w:after="120" w:line="360" w:lineRule="auto"/>
      <w:jc w:val="both"/>
    </w:pPr>
    <w:rPr>
      <w:rFonts w:ascii="Arial" w:eastAsia="Times New Roman" w:hAnsi="Arial" w:cs="Arial"/>
      <w:kern w:val="0"/>
      <w:sz w:val="22"/>
      <w:lang w:val="en-GB" w:eastAsia="en-CA"/>
      <w14:ligatures w14:val="none"/>
    </w:rPr>
  </w:style>
  <w:style w:type="paragraph" w:styleId="Heading1">
    <w:name w:val="heading 1"/>
    <w:aliases w:val="PHE Heading 1"/>
    <w:basedOn w:val="Normal"/>
    <w:next w:val="Normal"/>
    <w:link w:val="Heading1Char"/>
    <w:uiPriority w:val="9"/>
    <w:qFormat/>
    <w:rsid w:val="007D3E4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E4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E44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E44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E44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E44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E44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E44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E44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HE Heading 1 Char"/>
    <w:basedOn w:val="DefaultParagraphFont"/>
    <w:link w:val="Heading1"/>
    <w:uiPriority w:val="9"/>
    <w:rsid w:val="007D3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E4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3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E44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3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E4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3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E44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3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E44"/>
    <w:rPr>
      <w:b/>
      <w:bCs/>
      <w:smallCaps/>
      <w:color w:val="0F4761" w:themeColor="accent1" w:themeShade="BF"/>
      <w:spacing w:val="5"/>
    </w:rPr>
  </w:style>
  <w:style w:type="table" w:customStyle="1" w:styleId="Jennys">
    <w:name w:val="Jenny's"/>
    <w:basedOn w:val="TableNormal"/>
    <w:uiPriority w:val="99"/>
    <w:rsid w:val="007D3E44"/>
    <w:pPr>
      <w:spacing w:after="0" w:line="240" w:lineRule="auto"/>
    </w:pPr>
    <w:rPr>
      <w:rFonts w:ascii="Arial" w:hAnsi="Arial"/>
      <w:kern w:val="0"/>
      <w:sz w:val="20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paragraph" w:customStyle="1" w:styleId="FigureTable">
    <w:name w:val="Figure/Table"/>
    <w:basedOn w:val="Normal"/>
    <w:link w:val="FigureTableChar"/>
    <w:qFormat/>
    <w:rsid w:val="007D3E44"/>
    <w:pPr>
      <w:keepNext/>
      <w:tabs>
        <w:tab w:val="num" w:pos="1080"/>
      </w:tabs>
      <w:spacing w:before="120" w:after="60" w:line="240" w:lineRule="auto"/>
      <w:outlineLvl w:val="4"/>
    </w:pPr>
    <w:rPr>
      <w:rFonts w:ascii="Helvetica" w:hAnsi="Helvetica"/>
      <w:b/>
      <w:color w:val="000000" w:themeColor="text1"/>
      <w:sz w:val="20"/>
      <w:szCs w:val="20"/>
      <w:lang w:eastAsia="en-US"/>
    </w:rPr>
  </w:style>
  <w:style w:type="character" w:customStyle="1" w:styleId="FigureTableChar">
    <w:name w:val="Figure/Table Char"/>
    <w:basedOn w:val="DefaultParagraphFont"/>
    <w:link w:val="FigureTable"/>
    <w:rsid w:val="007D3E44"/>
    <w:rPr>
      <w:rFonts w:ascii="Helvetica" w:eastAsia="Times New Roman" w:hAnsi="Helvetica" w:cs="Arial"/>
      <w:b/>
      <w:color w:val="000000" w:themeColor="text1"/>
      <w:kern w:val="0"/>
      <w:sz w:val="20"/>
      <w:szCs w:val="20"/>
      <w:lang w:val="en-GB"/>
      <w14:ligatures w14:val="none"/>
    </w:rPr>
  </w:style>
  <w:style w:type="character" w:customStyle="1" w:styleId="normaltextrun">
    <w:name w:val="normaltextrun"/>
    <w:basedOn w:val="DefaultParagraphFont"/>
    <w:rsid w:val="007D3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f6fd2-5125-4c23-b935-9d16404da0a5">
      <Terms xmlns="http://schemas.microsoft.com/office/infopath/2007/PartnerControls"/>
    </lcf76f155ced4ddcb4097134ff3c332f>
    <TaxCatchAll xmlns="8c3c43cf-186b-4613-84b4-a4ff23217b56" xsi:nil="true"/>
  </documentManagement>
</p:properties>
</file>

<file path=customXml/itemProps1.xml><?xml version="1.0" encoding="utf-8"?>
<ds:datastoreItem xmlns:ds="http://schemas.openxmlformats.org/officeDocument/2006/customXml" ds:itemID="{93E0A803-3DD2-411A-80C2-40FEA332A717}"/>
</file>

<file path=customXml/itemProps2.xml><?xml version="1.0" encoding="utf-8"?>
<ds:datastoreItem xmlns:ds="http://schemas.openxmlformats.org/officeDocument/2006/customXml" ds:itemID="{18DE4CB8-F637-4BD1-AAE4-B155A8A9EB43}"/>
</file>

<file path=customXml/itemProps3.xml><?xml version="1.0" encoding="utf-8"?>
<ds:datastoreItem xmlns:ds="http://schemas.openxmlformats.org/officeDocument/2006/customXml" ds:itemID="{CBF8523E-FF45-4914-A0DD-819329890D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2026-08-28T16:18:00Z</dcterms:created>
  <dcterms:modified xsi:type="dcterms:W3CDTF">2026-08-28T16:19:00Z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</Properties>
</file>